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909" w:rsidRDefault="00D22909" w:rsidP="00D22909">
      <w:pPr>
        <w:jc w:val="left"/>
        <w:outlineLvl w:val="0"/>
        <w:rPr>
          <w:rFonts w:ascii="黑体" w:eastAsia="黑体" w:hAnsi="黑体"/>
          <w:sz w:val="30"/>
          <w:szCs w:val="30"/>
        </w:rPr>
      </w:pPr>
      <w:r w:rsidRPr="00CA0A0C">
        <w:rPr>
          <w:rFonts w:ascii="黑体" w:eastAsia="黑体" w:hAnsi="黑体" w:hint="eastAsia"/>
          <w:sz w:val="32"/>
          <w:szCs w:val="32"/>
        </w:rPr>
        <w:t>附件2</w:t>
      </w:r>
    </w:p>
    <w:p w:rsidR="00D22909" w:rsidRPr="00B5387F" w:rsidRDefault="00D22909" w:rsidP="00D22909">
      <w:pPr>
        <w:jc w:val="left"/>
        <w:outlineLvl w:val="0"/>
        <w:rPr>
          <w:rFonts w:ascii="黑体" w:eastAsia="黑体" w:hAnsi="黑体"/>
          <w:sz w:val="30"/>
          <w:szCs w:val="30"/>
        </w:rPr>
      </w:pPr>
    </w:p>
    <w:p w:rsidR="00D22909" w:rsidRPr="008F4A05" w:rsidRDefault="00D22909" w:rsidP="00D22909">
      <w:pPr>
        <w:pStyle w:val="af1"/>
        <w:tabs>
          <w:tab w:val="center" w:pos="4153"/>
        </w:tabs>
        <w:jc w:val="center"/>
        <w:rPr>
          <w:rFonts w:ascii="方正小标宋简体" w:eastAsia="方正小标宋简体"/>
          <w:sz w:val="44"/>
          <w:szCs w:val="44"/>
        </w:rPr>
      </w:pPr>
      <w:r w:rsidRPr="008F4A05">
        <w:rPr>
          <w:rFonts w:ascii="方正小标宋简体" w:eastAsia="方正小标宋简体" w:hint="eastAsia"/>
          <w:sz w:val="44"/>
          <w:szCs w:val="44"/>
        </w:rPr>
        <w:t>食品销售环节动态风险因素量化分值表</w:t>
      </w:r>
    </w:p>
    <w:p w:rsidR="00D22909" w:rsidRDefault="00D22909" w:rsidP="00D22909"/>
    <w:tbl>
      <w:tblPr>
        <w:tblW w:w="52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6"/>
        <w:gridCol w:w="825"/>
        <w:gridCol w:w="5401"/>
        <w:gridCol w:w="1239"/>
        <w:gridCol w:w="681"/>
      </w:tblGrid>
      <w:tr w:rsidR="00D22909" w:rsidRPr="00CA0A0C" w:rsidTr="00DA5E64">
        <w:trPr>
          <w:trHeight w:val="624"/>
          <w:tblHeader/>
          <w:jc w:val="center"/>
        </w:trPr>
        <w:tc>
          <w:tcPr>
            <w:tcW w:w="668"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检查项目</w:t>
            </w:r>
          </w:p>
        </w:tc>
        <w:tc>
          <w:tcPr>
            <w:tcW w:w="439"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序号</w:t>
            </w:r>
          </w:p>
        </w:tc>
        <w:tc>
          <w:tcPr>
            <w:tcW w:w="2872" w:type="pct"/>
            <w:vAlign w:val="center"/>
          </w:tcPr>
          <w:p w:rsidR="00D22909" w:rsidRPr="00CA0A0C" w:rsidRDefault="00D22909" w:rsidP="00DA5E64">
            <w:pPr>
              <w:widowControl/>
              <w:adjustRightInd w:val="0"/>
              <w:snapToGrid w:val="0"/>
              <w:jc w:val="center"/>
              <w:rPr>
                <w:rFonts w:ascii="仿宋_GB2312" w:eastAsia="仿宋_GB2312" w:hAnsi="宋体" w:cs="宋体"/>
                <w:b/>
                <w:bCs/>
                <w:color w:val="000000"/>
                <w:kern w:val="0"/>
                <w:szCs w:val="21"/>
              </w:rPr>
            </w:pPr>
            <w:r w:rsidRPr="00CA0A0C">
              <w:rPr>
                <w:rFonts w:ascii="仿宋_GB2312" w:eastAsia="仿宋_GB2312" w:hAnsi="宋体" w:cs="宋体" w:hint="eastAsia"/>
                <w:b/>
                <w:bCs/>
                <w:color w:val="000000"/>
                <w:kern w:val="0"/>
                <w:szCs w:val="21"/>
              </w:rPr>
              <w:t>检  查  内  容</w:t>
            </w:r>
          </w:p>
        </w:tc>
        <w:tc>
          <w:tcPr>
            <w:tcW w:w="659" w:type="pct"/>
            <w:vAlign w:val="center"/>
          </w:tcPr>
          <w:p w:rsidR="00D22909" w:rsidRPr="00CA0A0C" w:rsidRDefault="00D22909" w:rsidP="00DA5E64">
            <w:pPr>
              <w:widowControl/>
              <w:adjustRightInd w:val="0"/>
              <w:snapToGrid w:val="0"/>
              <w:jc w:val="center"/>
              <w:rPr>
                <w:rFonts w:ascii="仿宋_GB2312" w:eastAsia="仿宋_GB2312" w:hAnsi="宋体" w:cs="宋体"/>
                <w:b/>
                <w:bCs/>
                <w:color w:val="000000"/>
                <w:kern w:val="0"/>
                <w:szCs w:val="21"/>
              </w:rPr>
            </w:pPr>
            <w:r w:rsidRPr="00CA0A0C">
              <w:rPr>
                <w:rFonts w:ascii="仿宋_GB2312" w:eastAsia="仿宋_GB2312" w:hAnsi="宋体" w:cs="宋体" w:hint="eastAsia"/>
                <w:b/>
                <w:bCs/>
                <w:color w:val="000000"/>
                <w:kern w:val="0"/>
                <w:szCs w:val="21"/>
              </w:rPr>
              <w:t>评价</w:t>
            </w:r>
          </w:p>
        </w:tc>
        <w:tc>
          <w:tcPr>
            <w:tcW w:w="362"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分值</w:t>
            </w:r>
          </w:p>
        </w:tc>
      </w:tr>
      <w:tr w:rsidR="00D22909" w:rsidRPr="00CA0A0C" w:rsidTr="00DA5E64">
        <w:trPr>
          <w:trHeight w:val="406"/>
          <w:jc w:val="center"/>
        </w:trPr>
        <w:tc>
          <w:tcPr>
            <w:tcW w:w="5000" w:type="pct"/>
            <w:gridSpan w:val="5"/>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szCs w:val="21"/>
              </w:rPr>
              <w:t>食品通用检查项目（</w:t>
            </w:r>
            <w:r w:rsidRPr="00CA0A0C">
              <w:rPr>
                <w:rFonts w:eastAsia="仿宋_GB2312"/>
                <w:szCs w:val="21"/>
              </w:rPr>
              <w:t>34</w:t>
            </w:r>
            <w:r w:rsidRPr="00CA0A0C">
              <w:rPr>
                <w:rFonts w:eastAsia="仿宋_GB2312"/>
                <w:szCs w:val="21"/>
              </w:rPr>
              <w:t>项）</w:t>
            </w:r>
          </w:p>
        </w:tc>
      </w:tr>
      <w:tr w:rsidR="00D22909" w:rsidRPr="00CA0A0C" w:rsidTr="00DA5E64">
        <w:trPr>
          <w:trHeight w:val="412"/>
          <w:jc w:val="center"/>
        </w:trPr>
        <w:tc>
          <w:tcPr>
            <w:tcW w:w="668" w:type="pct"/>
            <w:vMerge w:val="restar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1.</w:t>
            </w:r>
            <w:r w:rsidRPr="00CA0A0C">
              <w:rPr>
                <w:rFonts w:eastAsia="仿宋_GB2312"/>
                <w:bCs/>
                <w:color w:val="000000"/>
                <w:kern w:val="0"/>
                <w:szCs w:val="21"/>
              </w:rPr>
              <w:t>经营资质</w:t>
            </w: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1.1</w:t>
            </w:r>
          </w:p>
        </w:tc>
        <w:tc>
          <w:tcPr>
            <w:tcW w:w="2872" w:type="pct"/>
            <w:vAlign w:val="center"/>
          </w:tcPr>
          <w:p w:rsidR="00D22909" w:rsidRPr="00CA0A0C" w:rsidRDefault="00D22909" w:rsidP="00DA5E64">
            <w:pPr>
              <w:widowControl/>
              <w:textAlignment w:val="center"/>
              <w:rPr>
                <w:rFonts w:ascii="仿宋_GB2312" w:eastAsia="仿宋_GB2312" w:hAnsi="仿宋" w:cs="宋体"/>
                <w:bCs/>
                <w:color w:val="000000"/>
                <w:kern w:val="0"/>
                <w:szCs w:val="21"/>
              </w:rPr>
            </w:pPr>
            <w:r w:rsidRPr="00CA0A0C">
              <w:rPr>
                <w:rFonts w:ascii="仿宋_GB2312" w:eastAsia="仿宋_GB2312" w:hAnsi="仿宋" w:cs="仿宋" w:hint="eastAsia"/>
                <w:color w:val="000000"/>
                <w:kern w:val="0"/>
                <w:szCs w:val="21"/>
              </w:rPr>
              <w:t>经营者持有的食品经营许可证是否合法有效。</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516"/>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1.2</w:t>
            </w:r>
          </w:p>
        </w:tc>
        <w:tc>
          <w:tcPr>
            <w:tcW w:w="2872" w:type="pct"/>
            <w:vAlign w:val="center"/>
          </w:tcPr>
          <w:p w:rsidR="00D22909" w:rsidRPr="00CA0A0C" w:rsidRDefault="00D22909" w:rsidP="00DA5E64">
            <w:pPr>
              <w:widowControl/>
              <w:textAlignment w:val="center"/>
              <w:rPr>
                <w:rFonts w:ascii="仿宋_GB2312" w:eastAsia="仿宋_GB2312" w:hAnsi="仿宋" w:cs="宋体"/>
                <w:bCs/>
                <w:color w:val="000000"/>
                <w:kern w:val="0"/>
                <w:szCs w:val="21"/>
              </w:rPr>
            </w:pPr>
            <w:r w:rsidRPr="00CA0A0C">
              <w:rPr>
                <w:rFonts w:ascii="仿宋_GB2312" w:eastAsia="仿宋_GB2312" w:hAnsi="仿宋" w:cs="仿宋" w:hint="eastAsia"/>
                <w:color w:val="000000"/>
                <w:kern w:val="0"/>
                <w:szCs w:val="21"/>
              </w:rPr>
              <w:t>食品经营许可证载明的有关内容与实际经营是否相符。</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78"/>
          <w:jc w:val="center"/>
        </w:trPr>
        <w:tc>
          <w:tcPr>
            <w:tcW w:w="668" w:type="pct"/>
            <w:vMerge w:val="restart"/>
            <w:vAlign w:val="center"/>
          </w:tcPr>
          <w:p w:rsidR="00D22909" w:rsidRPr="00CA0A0C" w:rsidRDefault="00D22909" w:rsidP="00DA5E64">
            <w:pPr>
              <w:widowControl/>
              <w:adjustRightInd w:val="0"/>
              <w:snapToGrid w:val="0"/>
              <w:jc w:val="center"/>
              <w:rPr>
                <w:rFonts w:eastAsia="仿宋_GB2312"/>
                <w:bCs/>
                <w:color w:val="FF0000"/>
                <w:kern w:val="0"/>
                <w:szCs w:val="21"/>
              </w:rPr>
            </w:pPr>
            <w:r w:rsidRPr="00CA0A0C">
              <w:rPr>
                <w:rFonts w:eastAsia="仿宋_GB2312"/>
                <w:bCs/>
                <w:kern w:val="0"/>
                <w:szCs w:val="21"/>
              </w:rPr>
              <w:t>2.</w:t>
            </w:r>
            <w:r w:rsidRPr="00CA0A0C">
              <w:rPr>
                <w:rFonts w:eastAsia="仿宋_GB2312"/>
                <w:bCs/>
                <w:kern w:val="0"/>
                <w:szCs w:val="21"/>
              </w:rPr>
              <w:t>经营条件</w:t>
            </w: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2.1</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是否具有与经营的食品品种、数量相适应的场所。</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40"/>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FF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2.2</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经营场所环境是否整洁，是否与污染源保持规定的距离。</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FF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2.3</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是否具有与经营的食品品种、数量相适应的生产经营设备或者设施。</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82"/>
          <w:jc w:val="center"/>
        </w:trPr>
        <w:tc>
          <w:tcPr>
            <w:tcW w:w="668" w:type="pct"/>
            <w:vMerge w:val="restar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Cs/>
                <w:color w:val="000000"/>
                <w:kern w:val="0"/>
                <w:szCs w:val="21"/>
              </w:rPr>
              <w:t>3.</w:t>
            </w:r>
            <w:r w:rsidRPr="00CA0A0C">
              <w:rPr>
                <w:rFonts w:eastAsia="仿宋_GB2312"/>
                <w:bCs/>
                <w:color w:val="000000"/>
                <w:kern w:val="0"/>
                <w:szCs w:val="21"/>
              </w:rPr>
              <w:t>食品标签等外观质量状况</w:t>
            </w: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3.1</w:t>
            </w:r>
          </w:p>
        </w:tc>
        <w:tc>
          <w:tcPr>
            <w:tcW w:w="2872" w:type="pct"/>
            <w:vAlign w:val="center"/>
          </w:tcPr>
          <w:p w:rsidR="00D22909" w:rsidRPr="00CA0A0C" w:rsidRDefault="00D22909" w:rsidP="00DA5E64">
            <w:pPr>
              <w:widowControl/>
              <w:jc w:val="left"/>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检查的食品是否在保质期内。</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Style w:val="font51"/>
                <w:rFonts w:ascii="Times New Roman" w:eastAsia="仿宋_GB2312" w:hAnsi="Times New Roman" w:cs="Times New Roman" w:hint="default"/>
                <w:szCs w:val="21"/>
              </w:rPr>
              <w:t>3.2</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检查的食品感官性状是否正常。</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248"/>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Style w:val="font51"/>
                <w:rFonts w:ascii="Times New Roman" w:eastAsia="仿宋_GB2312" w:hAnsi="Times New Roman" w:cs="Times New Roman" w:hint="default"/>
                <w:szCs w:val="21"/>
              </w:rPr>
              <w:t>3.3</w:t>
            </w:r>
          </w:p>
        </w:tc>
        <w:tc>
          <w:tcPr>
            <w:tcW w:w="2872" w:type="pct"/>
            <w:vAlign w:val="center"/>
          </w:tcPr>
          <w:p w:rsidR="00D22909" w:rsidRPr="00CA0A0C" w:rsidRDefault="00D22909" w:rsidP="00DA5E64">
            <w:pPr>
              <w:widowControl/>
              <w:textAlignment w:val="center"/>
              <w:rPr>
                <w:rFonts w:ascii="仿宋_GB2312" w:eastAsia="仿宋_GB2312" w:hAnsi="仿宋" w:cs="宋体"/>
                <w:bCs/>
                <w:color w:val="000000"/>
                <w:kern w:val="0"/>
                <w:szCs w:val="21"/>
              </w:rPr>
            </w:pPr>
            <w:r w:rsidRPr="00CA0A0C">
              <w:rPr>
                <w:rFonts w:ascii="仿宋_GB2312" w:eastAsia="仿宋_GB2312" w:hAnsi="仿宋" w:cs="仿宋" w:hint="eastAsia"/>
                <w:color w:val="000000"/>
                <w:kern w:val="0"/>
                <w:szCs w:val="21"/>
              </w:rPr>
              <w:t>经营的肉及肉制品是否具有检验检疫证明。</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3.4</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检查的食品是否符合国家为防病等特殊需要</w:t>
            </w:r>
            <w:r w:rsidRPr="00CA0A0C">
              <w:rPr>
                <w:rStyle w:val="font61"/>
                <w:rFonts w:ascii="仿宋_GB2312" w:eastAsia="仿宋_GB2312" w:hint="default"/>
                <w:szCs w:val="21"/>
              </w:rPr>
              <w:t>的要求。</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3.5</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经营的预包装食品、食品添加剂的包装上是否有标签，标签标明的内容是否符合食品安全法等法律法规的规定。</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3.6</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经营的食品的标签、说明书是否清楚、明显，生产日期、保质期等事项是否显著标注，容易辨识。</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3.7</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销售散装食品，是否在散装食品的容器、外包装上标明食品的名称、生产日期或者生产批号、保质期以及生产经营者名称、地址、联系方式等内容。</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235"/>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3.8</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经营食品标签、说明书是否涉及疾病预防、治疗功能。</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3.9</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经营场所设置或摆放的食品广告的内容是否涉及疾病预防、治疗功能。</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3.10</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color w:val="000000"/>
                <w:kern w:val="0"/>
                <w:szCs w:val="21"/>
              </w:rPr>
              <w:t>经营的进口预包装食品是否有中文标签,并载明食品的原产地以及境内代理商的名称、地址、联系方式。</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Style w:val="font81"/>
                <w:rFonts w:ascii="Times New Roman" w:eastAsia="仿宋_GB2312" w:hAnsi="Times New Roman" w:cs="Times New Roman" w:hint="default"/>
                <w:szCs w:val="21"/>
              </w:rPr>
              <w:t>3.11</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color w:val="000000"/>
                <w:kern w:val="0"/>
                <w:szCs w:val="21"/>
              </w:rPr>
              <w:t>经营的进口预包装食品是否有国家出入境检验检疫部门出具的入境货物检验检疫证明。</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698"/>
          <w:jc w:val="center"/>
        </w:trPr>
        <w:tc>
          <w:tcPr>
            <w:tcW w:w="668" w:type="pct"/>
            <w:vMerge w:val="restar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4.</w:t>
            </w:r>
            <w:r w:rsidRPr="00CA0A0C">
              <w:rPr>
                <w:rFonts w:eastAsia="仿宋_GB2312"/>
                <w:bCs/>
                <w:color w:val="000000"/>
                <w:kern w:val="0"/>
                <w:szCs w:val="21"/>
              </w:rPr>
              <w:t>食品安全管理机构和人员</w:t>
            </w: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4.1</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食品经营企业是否有专职或者兼职的食品安全专业技术人员、食品安全管理人员和保证食品安全的规章制度。</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4.2</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食品经营企业是否有食品安全管理人员。</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724"/>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4.3</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食品经营企业是否存在经食品药品监管部门抽查考核不合格的食品安全管理人员在岗从事食品安全管理工作的情况。</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541"/>
          <w:jc w:val="center"/>
        </w:trPr>
        <w:tc>
          <w:tcPr>
            <w:tcW w:w="668" w:type="pct"/>
            <w:vMerge w:val="restar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5.</w:t>
            </w:r>
            <w:r w:rsidRPr="00CA0A0C">
              <w:rPr>
                <w:rFonts w:eastAsia="仿宋_GB2312"/>
                <w:bCs/>
                <w:color w:val="000000"/>
                <w:kern w:val="0"/>
                <w:szCs w:val="21"/>
              </w:rPr>
              <w:t>从业人员管理</w:t>
            </w: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5.1</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食品经营者是否建立从业人员健康管理制度。</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688"/>
          <w:jc w:val="center"/>
        </w:trPr>
        <w:tc>
          <w:tcPr>
            <w:tcW w:w="668" w:type="pct"/>
            <w:vMerge/>
            <w:vAlign w:val="center"/>
          </w:tcPr>
          <w:p w:rsidR="00D22909" w:rsidRPr="00CA0A0C" w:rsidRDefault="00D22909" w:rsidP="00DA5E64">
            <w:pPr>
              <w:widowControl/>
              <w:adjustRightInd w:val="0"/>
              <w:snapToGrid w:val="0"/>
              <w:jc w:val="center"/>
              <w:rPr>
                <w:rFonts w:eastAsia="仿宋_GB2312"/>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5.2</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在岗从事接触直接入口食品工作的食品经营人员是否取得健康证明。</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687"/>
          <w:jc w:val="center"/>
        </w:trPr>
        <w:tc>
          <w:tcPr>
            <w:tcW w:w="668" w:type="pct"/>
            <w:vMerge/>
            <w:vAlign w:val="center"/>
          </w:tcPr>
          <w:p w:rsidR="00D22909" w:rsidRPr="00CA0A0C" w:rsidRDefault="00D22909" w:rsidP="00DA5E64">
            <w:pPr>
              <w:widowControl/>
              <w:adjustRightInd w:val="0"/>
              <w:snapToGrid w:val="0"/>
              <w:jc w:val="center"/>
              <w:rPr>
                <w:rFonts w:eastAsia="仿宋_GB2312"/>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5.3</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在岗从事接触直接入口食品工作的食品经营人员是否存在患有国务院卫生行政部门规定的有碍食品安全疾病的情况。</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70"/>
          <w:jc w:val="center"/>
        </w:trPr>
        <w:tc>
          <w:tcPr>
            <w:tcW w:w="668" w:type="pct"/>
            <w:vMerge/>
            <w:vAlign w:val="center"/>
          </w:tcPr>
          <w:p w:rsidR="00D22909" w:rsidRPr="00CA0A0C" w:rsidRDefault="00D22909" w:rsidP="00DA5E64">
            <w:pPr>
              <w:widowControl/>
              <w:adjustRightInd w:val="0"/>
              <w:snapToGrid w:val="0"/>
              <w:jc w:val="center"/>
              <w:rPr>
                <w:rFonts w:eastAsia="仿宋_GB2312"/>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5.4</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食品经营企业是否对职工进行食品安全知识培训和考核。</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20"/>
          <w:jc w:val="center"/>
        </w:trPr>
        <w:tc>
          <w:tcPr>
            <w:tcW w:w="668" w:type="pct"/>
            <w:vMerge w:val="restart"/>
            <w:vAlign w:val="center"/>
          </w:tcPr>
          <w:p w:rsidR="00D22909" w:rsidRPr="00CA0A0C" w:rsidRDefault="00D22909" w:rsidP="00DA5E64">
            <w:pPr>
              <w:adjustRightInd w:val="0"/>
              <w:snapToGrid w:val="0"/>
              <w:jc w:val="center"/>
              <w:rPr>
                <w:rFonts w:eastAsia="仿宋_GB2312"/>
                <w:color w:val="000000"/>
                <w:szCs w:val="21"/>
                <w:u w:color="FF0000"/>
              </w:rPr>
            </w:pPr>
            <w:r w:rsidRPr="00CA0A0C">
              <w:rPr>
                <w:rFonts w:eastAsia="仿宋_GB2312"/>
                <w:color w:val="000000"/>
                <w:szCs w:val="21"/>
                <w:u w:color="FF0000"/>
                <w:shd w:val="clear" w:color="040000" w:fill="auto"/>
              </w:rPr>
              <w:t>6.</w:t>
            </w:r>
            <w:r w:rsidRPr="00CA0A0C">
              <w:rPr>
                <w:rFonts w:eastAsia="仿宋_GB2312"/>
                <w:color w:val="000000"/>
                <w:szCs w:val="21"/>
                <w:u w:color="FF0000"/>
                <w:shd w:val="clear" w:color="040000" w:fill="auto"/>
              </w:rPr>
              <w:t>经营过程控制情</w:t>
            </w:r>
            <w:r w:rsidRPr="00CA0A0C">
              <w:rPr>
                <w:rFonts w:eastAsia="仿宋_GB2312"/>
                <w:color w:val="000000"/>
                <w:szCs w:val="21"/>
                <w:u w:color="FF0000"/>
              </w:rPr>
              <w:t>况</w:t>
            </w: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6</w:t>
            </w:r>
            <w:r w:rsidRPr="00CA0A0C">
              <w:rPr>
                <w:rStyle w:val="font51"/>
                <w:rFonts w:ascii="Times New Roman" w:eastAsia="仿宋_GB2312" w:hAnsi="Times New Roman" w:cs="Times New Roman" w:hint="default"/>
                <w:szCs w:val="21"/>
              </w:rPr>
              <w:t>.1</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是否按要求贮存食品。</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698"/>
          <w:jc w:val="center"/>
        </w:trPr>
        <w:tc>
          <w:tcPr>
            <w:tcW w:w="668" w:type="pct"/>
            <w:vMerge/>
            <w:vAlign w:val="center"/>
          </w:tcPr>
          <w:p w:rsidR="00D22909" w:rsidRPr="00CA0A0C" w:rsidRDefault="00D22909" w:rsidP="00DA5E64">
            <w:pPr>
              <w:adjustRightInd w:val="0"/>
              <w:snapToGrid w:val="0"/>
              <w:jc w:val="center"/>
              <w:rPr>
                <w:rFonts w:eastAsia="仿宋_GB2312"/>
                <w:color w:val="000000"/>
                <w:szCs w:val="21"/>
                <w:u w:color="FF0000"/>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6.2</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是否定期检查库存食品，及时清理变质或者超过保质期的食品。</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367"/>
          <w:jc w:val="center"/>
        </w:trPr>
        <w:tc>
          <w:tcPr>
            <w:tcW w:w="668" w:type="pct"/>
            <w:vMerge/>
            <w:vAlign w:val="center"/>
          </w:tcPr>
          <w:p w:rsidR="00D22909" w:rsidRPr="00CA0A0C" w:rsidRDefault="00D22909" w:rsidP="00DA5E64">
            <w:pPr>
              <w:adjustRightInd w:val="0"/>
              <w:snapToGrid w:val="0"/>
              <w:jc w:val="center"/>
              <w:rPr>
                <w:rFonts w:eastAsia="仿宋_GB2312"/>
                <w:color w:val="000000"/>
                <w:szCs w:val="21"/>
                <w:u w:color="FF0000"/>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6</w:t>
            </w:r>
            <w:r w:rsidRPr="00CA0A0C">
              <w:rPr>
                <w:rStyle w:val="font51"/>
                <w:rFonts w:ascii="Times New Roman" w:eastAsia="仿宋_GB2312" w:hAnsi="Times New Roman" w:cs="Times New Roman" w:hint="default"/>
                <w:szCs w:val="21"/>
              </w:rPr>
              <w:t>.3</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食品经营者是否按照食品标签标示的警示标志、警示说明或者注意事项的要求贮存和销售食品。对经营过程有温度、湿度要求的食品的，是否有保证食品安全所需的温度、湿度等特殊要求的设备，并按要求贮存。</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811"/>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6.4</w:t>
            </w:r>
          </w:p>
        </w:tc>
        <w:tc>
          <w:tcPr>
            <w:tcW w:w="2872" w:type="pct"/>
            <w:vAlign w:val="center"/>
          </w:tcPr>
          <w:p w:rsidR="00D22909" w:rsidRPr="00CA0A0C" w:rsidRDefault="00D22909" w:rsidP="00DA5E64">
            <w:pPr>
              <w:widowControl/>
              <w:textAlignment w:val="center"/>
              <w:rPr>
                <w:rFonts w:ascii="仿宋_GB2312" w:eastAsia="仿宋_GB2312" w:hAnsi="仿宋" w:cs="宋体"/>
                <w:bCs/>
                <w:color w:val="000000"/>
                <w:kern w:val="0"/>
                <w:szCs w:val="21"/>
              </w:rPr>
            </w:pPr>
            <w:r w:rsidRPr="00CA0A0C">
              <w:rPr>
                <w:rFonts w:ascii="仿宋_GB2312" w:eastAsia="仿宋_GB2312" w:hAnsi="仿宋" w:cs="仿宋" w:hint="eastAsia"/>
                <w:color w:val="000000"/>
                <w:kern w:val="0"/>
                <w:szCs w:val="21"/>
              </w:rPr>
              <w:t>食品经营者是否建立食品安全自查制度，定期对食品安全状况进行检查评价。</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737"/>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6.5</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发生食品安全事故的，是否建立和保存处置食品安全事故记录，是否按规定上报所在地食品药品监督部门。</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059"/>
          <w:jc w:val="center"/>
        </w:trPr>
        <w:tc>
          <w:tcPr>
            <w:tcW w:w="668" w:type="pct"/>
            <w:vMerge/>
            <w:vAlign w:val="center"/>
          </w:tcPr>
          <w:p w:rsidR="00D22909" w:rsidRPr="00CA0A0C" w:rsidRDefault="00D22909" w:rsidP="00DA5E64">
            <w:pPr>
              <w:widowControl/>
              <w:adjustRightInd w:val="0"/>
              <w:snapToGrid w:val="0"/>
              <w:rPr>
                <w:rFonts w:eastAsia="仿宋_GB2312"/>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6</w:t>
            </w:r>
            <w:r w:rsidRPr="00CA0A0C">
              <w:rPr>
                <w:rStyle w:val="font51"/>
                <w:rFonts w:ascii="Times New Roman" w:eastAsia="仿宋_GB2312" w:hAnsi="Times New Roman" w:cs="Times New Roman" w:hint="default"/>
                <w:szCs w:val="21"/>
              </w:rPr>
              <w:t>.6</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食品经营者采购食品（食品添加剂），是否查验供货者的许可证和食品出厂检验合格证或者其他合格证明(以下称合格证明文件)。</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384"/>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6</w:t>
            </w:r>
            <w:r w:rsidRPr="00CA0A0C">
              <w:rPr>
                <w:rStyle w:val="font51"/>
                <w:rFonts w:ascii="Times New Roman" w:eastAsia="仿宋_GB2312" w:hAnsi="Times New Roman" w:cs="Times New Roman" w:hint="default"/>
                <w:szCs w:val="21"/>
              </w:rPr>
              <w:t>.7</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是否建立食用农产品进货查验记录制度，如实记录食用农产品的名称、数量、进货日期以及供货者名称、地址、联系方式等内容，并保存相关凭证。记录和凭证保存期限不得少于六个月。</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113"/>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6.8</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食品经营企业是否建立并严格执行食品进货查验记录制度。</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1.0</w:t>
            </w:r>
          </w:p>
        </w:tc>
      </w:tr>
      <w:tr w:rsidR="00D22909" w:rsidRPr="00CA0A0C" w:rsidTr="00DA5E64">
        <w:trPr>
          <w:trHeight w:val="468"/>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kern w:val="0"/>
                <w:szCs w:val="21"/>
              </w:rPr>
            </w:pPr>
            <w:r w:rsidRPr="00CA0A0C">
              <w:rPr>
                <w:rFonts w:eastAsia="仿宋_GB2312"/>
                <w:kern w:val="0"/>
                <w:szCs w:val="21"/>
              </w:rPr>
              <w:t>6.9</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kern w:val="0"/>
                <w:szCs w:val="21"/>
              </w:rPr>
              <w:t>是否建立并执行不安全食品处置制度。</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701"/>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bCs/>
                <w:color w:val="000000"/>
                <w:kern w:val="0"/>
                <w:szCs w:val="21"/>
              </w:rPr>
            </w:pPr>
            <w:r w:rsidRPr="00CA0A0C">
              <w:rPr>
                <w:rFonts w:eastAsia="仿宋_GB2312"/>
                <w:color w:val="000000"/>
                <w:kern w:val="0"/>
                <w:szCs w:val="21"/>
              </w:rPr>
              <w:t>6.10</w:t>
            </w:r>
          </w:p>
        </w:tc>
        <w:tc>
          <w:tcPr>
            <w:tcW w:w="2872" w:type="pct"/>
            <w:vAlign w:val="center"/>
          </w:tcPr>
          <w:p w:rsidR="00D22909" w:rsidRPr="00CA0A0C" w:rsidRDefault="00D22909" w:rsidP="00DA5E64">
            <w:pPr>
              <w:widowControl/>
              <w:textAlignment w:val="center"/>
              <w:rPr>
                <w:rFonts w:ascii="仿宋_GB2312" w:eastAsia="仿宋_GB2312" w:hAnsi="仿宋" w:cs="仿宋_GB2312"/>
                <w:color w:val="000000"/>
                <w:szCs w:val="21"/>
                <w:u w:color="FF0000"/>
              </w:rPr>
            </w:pPr>
            <w:r w:rsidRPr="00CA0A0C">
              <w:rPr>
                <w:rFonts w:ascii="仿宋_GB2312" w:eastAsia="仿宋_GB2312" w:hAnsi="仿宋" w:cs="仿宋" w:hint="eastAsia"/>
                <w:color w:val="000000"/>
                <w:kern w:val="0"/>
                <w:szCs w:val="21"/>
              </w:rPr>
              <w:t>从事食品批发业务的经营企业是否建立并严格执行食品销售记录制度。</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391"/>
          <w:jc w:val="center"/>
        </w:trPr>
        <w:tc>
          <w:tcPr>
            <w:tcW w:w="668" w:type="pct"/>
            <w:vMerge/>
            <w:vAlign w:val="center"/>
          </w:tcPr>
          <w:p w:rsidR="00D22909" w:rsidRPr="00CA0A0C" w:rsidRDefault="00D22909" w:rsidP="00DA5E64">
            <w:pPr>
              <w:widowControl/>
              <w:adjustRightInd w:val="0"/>
              <w:snapToGrid w:val="0"/>
              <w:jc w:val="center"/>
              <w:rPr>
                <w:rFonts w:eastAsia="仿宋_GB2312"/>
                <w:b/>
                <w:bCs/>
                <w:color w:val="000000"/>
                <w:kern w:val="0"/>
                <w:szCs w:val="21"/>
              </w:rPr>
            </w:pPr>
          </w:p>
        </w:tc>
        <w:tc>
          <w:tcPr>
            <w:tcW w:w="439" w:type="pct"/>
            <w:vAlign w:val="center"/>
          </w:tcPr>
          <w:p w:rsidR="00D22909" w:rsidRPr="00CA0A0C" w:rsidRDefault="00D22909" w:rsidP="00DA5E64">
            <w:pPr>
              <w:widowControl/>
              <w:jc w:val="center"/>
              <w:textAlignment w:val="center"/>
              <w:rPr>
                <w:rFonts w:eastAsia="仿宋_GB2312"/>
                <w:color w:val="000000"/>
                <w:kern w:val="0"/>
                <w:szCs w:val="21"/>
              </w:rPr>
            </w:pPr>
            <w:r w:rsidRPr="00CA0A0C">
              <w:rPr>
                <w:rFonts w:eastAsia="仿宋_GB2312"/>
                <w:color w:val="000000"/>
                <w:kern w:val="0"/>
                <w:szCs w:val="21"/>
              </w:rPr>
              <w:t>6.11</w:t>
            </w:r>
          </w:p>
        </w:tc>
        <w:tc>
          <w:tcPr>
            <w:tcW w:w="2872" w:type="pct"/>
            <w:vAlign w:val="center"/>
          </w:tcPr>
          <w:p w:rsidR="00D22909" w:rsidRPr="00CA0A0C" w:rsidRDefault="00D22909" w:rsidP="00DA5E64">
            <w:pPr>
              <w:widowControl/>
              <w:textAlignment w:val="center"/>
              <w:rPr>
                <w:rFonts w:ascii="仿宋_GB2312" w:eastAsia="仿宋_GB2312" w:hAnsi="仿宋" w:cs="仿宋"/>
                <w:color w:val="000000"/>
                <w:kern w:val="0"/>
                <w:szCs w:val="21"/>
              </w:rPr>
            </w:pPr>
            <w:r w:rsidRPr="00CA0A0C">
              <w:rPr>
                <w:rFonts w:ascii="仿宋_GB2312" w:eastAsia="仿宋_GB2312" w:hAnsi="仿宋" w:cs="仿宋" w:hint="eastAsia"/>
                <w:color w:val="000000"/>
                <w:kern w:val="0"/>
                <w:szCs w:val="21"/>
              </w:rPr>
              <w:t>食品经营者是否张贴并保持上次监督检查结果记录。</w:t>
            </w:r>
          </w:p>
        </w:tc>
        <w:tc>
          <w:tcPr>
            <w:tcW w:w="659" w:type="pct"/>
            <w:vAlign w:val="center"/>
          </w:tcPr>
          <w:p w:rsidR="00D22909" w:rsidRPr="00CA0A0C" w:rsidRDefault="00D22909" w:rsidP="00DA5E64">
            <w:pPr>
              <w:ind w:left="-9"/>
              <w:rPr>
                <w:rFonts w:ascii="仿宋_GB2312" w:eastAsia="仿宋_GB2312" w:hAnsi="仿宋" w:cs="宋体"/>
                <w:color w:val="000000"/>
                <w:kern w:val="0"/>
                <w:szCs w:val="21"/>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689"/>
          <w:jc w:val="center"/>
        </w:trPr>
        <w:tc>
          <w:tcPr>
            <w:tcW w:w="5000" w:type="pct"/>
            <w:gridSpan w:val="5"/>
            <w:vAlign w:val="center"/>
          </w:tcPr>
          <w:p w:rsidR="00D22909" w:rsidRPr="00CA0A0C" w:rsidRDefault="00D22909" w:rsidP="00DA5E64">
            <w:pPr>
              <w:ind w:left="-11"/>
              <w:jc w:val="center"/>
              <w:rPr>
                <w:rFonts w:eastAsia="仿宋_GB2312"/>
                <w:szCs w:val="21"/>
              </w:rPr>
            </w:pPr>
            <w:r w:rsidRPr="00CA0A0C">
              <w:rPr>
                <w:rFonts w:eastAsia="仿宋_GB2312"/>
                <w:szCs w:val="21"/>
              </w:rPr>
              <w:lastRenderedPageBreak/>
              <w:t>特殊场所和特殊食品检查项目（</w:t>
            </w:r>
            <w:r w:rsidRPr="00CA0A0C">
              <w:rPr>
                <w:rFonts w:eastAsia="仿宋_GB2312"/>
                <w:szCs w:val="21"/>
              </w:rPr>
              <w:t>19</w:t>
            </w:r>
            <w:r w:rsidRPr="00CA0A0C">
              <w:rPr>
                <w:rFonts w:eastAsia="仿宋_GB2312"/>
                <w:szCs w:val="21"/>
              </w:rPr>
              <w:t>项）</w:t>
            </w:r>
          </w:p>
        </w:tc>
      </w:tr>
      <w:tr w:rsidR="00D22909" w:rsidRPr="00CA0A0C" w:rsidTr="00DA5E64">
        <w:trPr>
          <w:trHeight w:val="431"/>
          <w:jc w:val="center"/>
        </w:trPr>
        <w:tc>
          <w:tcPr>
            <w:tcW w:w="668"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检查项目</w:t>
            </w:r>
          </w:p>
        </w:tc>
        <w:tc>
          <w:tcPr>
            <w:tcW w:w="439"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序号</w:t>
            </w:r>
          </w:p>
        </w:tc>
        <w:tc>
          <w:tcPr>
            <w:tcW w:w="2872" w:type="pct"/>
            <w:vAlign w:val="center"/>
          </w:tcPr>
          <w:p w:rsidR="00D22909" w:rsidRPr="00CA0A0C" w:rsidRDefault="00D22909" w:rsidP="00DA5E64">
            <w:pPr>
              <w:widowControl/>
              <w:adjustRightInd w:val="0"/>
              <w:snapToGrid w:val="0"/>
              <w:jc w:val="center"/>
              <w:rPr>
                <w:rFonts w:ascii="仿宋_GB2312" w:eastAsia="仿宋_GB2312" w:hAnsi="宋体" w:cs="宋体"/>
                <w:b/>
                <w:bCs/>
                <w:color w:val="000000"/>
                <w:kern w:val="0"/>
                <w:szCs w:val="21"/>
              </w:rPr>
            </w:pPr>
            <w:r w:rsidRPr="00CA0A0C">
              <w:rPr>
                <w:rFonts w:ascii="仿宋_GB2312" w:eastAsia="仿宋_GB2312" w:hAnsi="宋体" w:cs="宋体" w:hint="eastAsia"/>
                <w:b/>
                <w:bCs/>
                <w:color w:val="000000"/>
                <w:kern w:val="0"/>
                <w:szCs w:val="21"/>
              </w:rPr>
              <w:t>检  查  内  容</w:t>
            </w:r>
          </w:p>
        </w:tc>
        <w:tc>
          <w:tcPr>
            <w:tcW w:w="659" w:type="pct"/>
            <w:vAlign w:val="center"/>
          </w:tcPr>
          <w:p w:rsidR="00D22909" w:rsidRPr="00CA0A0C" w:rsidRDefault="00D22909" w:rsidP="00DA5E64">
            <w:pPr>
              <w:widowControl/>
              <w:adjustRightInd w:val="0"/>
              <w:snapToGrid w:val="0"/>
              <w:jc w:val="center"/>
              <w:rPr>
                <w:rFonts w:ascii="仿宋_GB2312" w:eastAsia="仿宋_GB2312" w:hAnsi="宋体" w:cs="宋体"/>
                <w:b/>
                <w:bCs/>
                <w:color w:val="000000"/>
                <w:kern w:val="0"/>
                <w:szCs w:val="21"/>
              </w:rPr>
            </w:pPr>
            <w:r w:rsidRPr="00CA0A0C">
              <w:rPr>
                <w:rFonts w:ascii="仿宋_GB2312" w:eastAsia="仿宋_GB2312" w:hAnsi="宋体" w:cs="宋体" w:hint="eastAsia"/>
                <w:b/>
                <w:bCs/>
                <w:color w:val="000000"/>
                <w:kern w:val="0"/>
                <w:szCs w:val="21"/>
              </w:rPr>
              <w:t>评价</w:t>
            </w:r>
          </w:p>
        </w:tc>
        <w:tc>
          <w:tcPr>
            <w:tcW w:w="362" w:type="pct"/>
            <w:vAlign w:val="center"/>
          </w:tcPr>
          <w:p w:rsidR="00D22909" w:rsidRPr="00CA0A0C" w:rsidRDefault="00D22909" w:rsidP="00DA5E64">
            <w:pPr>
              <w:widowControl/>
              <w:adjustRightInd w:val="0"/>
              <w:snapToGrid w:val="0"/>
              <w:jc w:val="center"/>
              <w:rPr>
                <w:rFonts w:eastAsia="仿宋_GB2312"/>
                <w:b/>
                <w:bCs/>
                <w:color w:val="000000"/>
                <w:kern w:val="0"/>
                <w:szCs w:val="21"/>
              </w:rPr>
            </w:pPr>
            <w:r w:rsidRPr="00CA0A0C">
              <w:rPr>
                <w:rFonts w:eastAsia="仿宋_GB2312"/>
                <w:b/>
                <w:bCs/>
                <w:color w:val="000000"/>
                <w:kern w:val="0"/>
                <w:szCs w:val="21"/>
              </w:rPr>
              <w:t>备注</w:t>
            </w:r>
          </w:p>
        </w:tc>
      </w:tr>
      <w:tr w:rsidR="00D22909" w:rsidRPr="00CA0A0C" w:rsidTr="00DA5E64">
        <w:trPr>
          <w:trHeight w:val="785"/>
          <w:jc w:val="center"/>
        </w:trPr>
        <w:tc>
          <w:tcPr>
            <w:tcW w:w="668" w:type="pct"/>
            <w:vMerge w:val="restart"/>
            <w:vAlign w:val="center"/>
          </w:tcPr>
          <w:p w:rsidR="00D22909" w:rsidRPr="00CA0A0C" w:rsidRDefault="00D22909" w:rsidP="002317D5">
            <w:pPr>
              <w:spacing w:beforeLines="50" w:afterLines="50"/>
              <w:jc w:val="center"/>
              <w:rPr>
                <w:rFonts w:eastAsia="仿宋_GB2312"/>
                <w:szCs w:val="21"/>
                <w:u w:color="FF0000"/>
              </w:rPr>
            </w:pPr>
            <w:r w:rsidRPr="00CA0A0C">
              <w:rPr>
                <w:rFonts w:eastAsia="仿宋_GB2312"/>
                <w:szCs w:val="21"/>
                <w:u w:color="FF0000"/>
              </w:rPr>
              <w:t>7.</w:t>
            </w:r>
            <w:r w:rsidRPr="00CA0A0C">
              <w:rPr>
                <w:rFonts w:eastAsia="仿宋_GB2312"/>
                <w:szCs w:val="21"/>
                <w:u w:color="FF0000"/>
              </w:rPr>
              <w:t>市场开办者、柜台出租者和展销会举办者</w:t>
            </w: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7.1</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 xml:space="preserve">集中交易市场的开办者、柜台出租者和展销会举办者，是否依法审查入场食品经营者的许可证，明确其食品安全管理责任。 </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rPr>
            </w:pP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7.2</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是否定期对入场食品经营者经营环境和条件进行检查。</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722"/>
          <w:jc w:val="center"/>
        </w:trPr>
        <w:tc>
          <w:tcPr>
            <w:tcW w:w="668" w:type="pct"/>
            <w:vMerge w:val="restart"/>
            <w:vAlign w:val="center"/>
          </w:tcPr>
          <w:p w:rsidR="00D22909" w:rsidRPr="00CA0A0C" w:rsidRDefault="00D22909" w:rsidP="002317D5">
            <w:pPr>
              <w:spacing w:beforeLines="50" w:afterLines="50"/>
              <w:jc w:val="center"/>
              <w:rPr>
                <w:rFonts w:eastAsia="仿宋_GB2312"/>
                <w:b/>
                <w:szCs w:val="21"/>
                <w:u w:color="FF0000"/>
              </w:rPr>
            </w:pPr>
            <w:r w:rsidRPr="00CA0A0C">
              <w:rPr>
                <w:rFonts w:eastAsia="仿宋_GB2312"/>
                <w:szCs w:val="21"/>
              </w:rPr>
              <w:t>8.</w:t>
            </w:r>
            <w:r w:rsidRPr="00CA0A0C">
              <w:rPr>
                <w:rFonts w:eastAsia="仿宋_GB2312"/>
                <w:szCs w:val="21"/>
              </w:rPr>
              <w:t>网络食品交易第三方平台提供者</w:t>
            </w: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8.1</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网络食品交易第三方平台提供者是否对入网食品经营者进行许可审查或实行实名登记。</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622"/>
          <w:jc w:val="center"/>
        </w:trPr>
        <w:tc>
          <w:tcPr>
            <w:tcW w:w="668" w:type="pct"/>
            <w:vMerge/>
            <w:vAlign w:val="center"/>
          </w:tcPr>
          <w:p w:rsidR="00D22909" w:rsidRPr="00CA0A0C" w:rsidRDefault="00D22909" w:rsidP="002317D5">
            <w:pPr>
              <w:spacing w:beforeLines="50" w:afterLines="50"/>
              <w:jc w:val="center"/>
              <w:rPr>
                <w:rFonts w:eastAsia="仿宋_GB2312"/>
                <w:szCs w:val="21"/>
              </w:rPr>
            </w:pP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8.2</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网络食品交易第三方平台提供者是否明确入网经营者的食品安全管理责任。</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restart"/>
            <w:vAlign w:val="center"/>
          </w:tcPr>
          <w:p w:rsidR="00D22909" w:rsidRPr="00CA0A0C" w:rsidRDefault="00D22909" w:rsidP="002317D5">
            <w:pPr>
              <w:spacing w:beforeLines="50" w:afterLines="50"/>
              <w:jc w:val="center"/>
              <w:rPr>
                <w:rFonts w:eastAsia="仿宋_GB2312"/>
                <w:b/>
                <w:szCs w:val="21"/>
                <w:u w:color="FF0000"/>
              </w:rPr>
            </w:pPr>
            <w:r w:rsidRPr="00CA0A0C">
              <w:rPr>
                <w:rFonts w:eastAsia="仿宋_GB2312"/>
                <w:szCs w:val="21"/>
              </w:rPr>
              <w:t>9.</w:t>
            </w:r>
            <w:r w:rsidRPr="00CA0A0C">
              <w:rPr>
                <w:rFonts w:eastAsia="仿宋_GB2312"/>
                <w:szCs w:val="21"/>
              </w:rPr>
              <w:t>食品贮存和运输经营者</w:t>
            </w: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9.1</w:t>
            </w:r>
          </w:p>
        </w:tc>
        <w:tc>
          <w:tcPr>
            <w:tcW w:w="2872" w:type="pct"/>
            <w:vAlign w:val="center"/>
          </w:tcPr>
          <w:p w:rsidR="00D22909" w:rsidRPr="00CA0A0C" w:rsidRDefault="00D22909" w:rsidP="00DA5E64">
            <w:pPr>
              <w:widowControl/>
              <w:textAlignment w:val="center"/>
              <w:rPr>
                <w:rFonts w:ascii="仿宋_GB2312" w:eastAsia="仿宋_GB2312" w:hAnsi="仿宋" w:cs="仿宋_GB2312"/>
                <w:szCs w:val="21"/>
                <w:u w:color="FF0000"/>
              </w:rPr>
            </w:pPr>
            <w:r w:rsidRPr="00CA0A0C">
              <w:rPr>
                <w:rFonts w:ascii="仿宋_GB2312" w:eastAsia="仿宋_GB2312" w:hAnsi="仿宋" w:cs="仿宋" w:hint="eastAsia"/>
                <w:color w:val="000000"/>
                <w:kern w:val="0"/>
                <w:szCs w:val="21"/>
              </w:rPr>
              <w:t>贮存、运输和装卸食品的容器、工具和设备是否安全、无害</w:t>
            </w:r>
            <w:r w:rsidRPr="00CA0A0C">
              <w:rPr>
                <w:rStyle w:val="font21"/>
                <w:rFonts w:ascii="仿宋_GB2312" w:eastAsia="仿宋_GB2312" w:hint="default"/>
                <w:szCs w:val="21"/>
              </w:rPr>
              <w:t>，保持</w:t>
            </w:r>
            <w:r w:rsidRPr="00CA0A0C">
              <w:rPr>
                <w:rFonts w:ascii="仿宋_GB2312" w:eastAsia="仿宋_GB2312" w:hAnsi="仿宋" w:cs="仿宋" w:hint="eastAsia"/>
                <w:color w:val="000000"/>
                <w:kern w:val="0"/>
                <w:szCs w:val="21"/>
              </w:rPr>
              <w:t>清洁。</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340"/>
          <w:jc w:val="center"/>
        </w:trPr>
        <w:tc>
          <w:tcPr>
            <w:tcW w:w="668" w:type="pct"/>
            <w:vMerge/>
            <w:vAlign w:val="center"/>
          </w:tcPr>
          <w:p w:rsidR="00D22909" w:rsidRPr="00CA0A0C" w:rsidRDefault="00D22909" w:rsidP="002317D5">
            <w:pPr>
              <w:spacing w:beforeLines="50" w:afterLines="50"/>
              <w:jc w:val="center"/>
              <w:rPr>
                <w:rFonts w:eastAsia="仿宋_GB2312"/>
                <w:szCs w:val="21"/>
              </w:rPr>
            </w:pP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9.2</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容器、工具和设备是否符合保证食品安全所需的温度、湿度等特殊要求。</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402"/>
          <w:jc w:val="center"/>
        </w:trPr>
        <w:tc>
          <w:tcPr>
            <w:tcW w:w="668" w:type="pct"/>
            <w:vMerge/>
            <w:vAlign w:val="center"/>
          </w:tcPr>
          <w:p w:rsidR="00D22909" w:rsidRPr="00CA0A0C" w:rsidRDefault="00D22909" w:rsidP="002317D5">
            <w:pPr>
              <w:spacing w:beforeLines="50" w:afterLines="50"/>
              <w:jc w:val="center"/>
              <w:rPr>
                <w:rFonts w:eastAsia="仿宋_GB2312"/>
                <w:szCs w:val="21"/>
              </w:rPr>
            </w:pP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9.3</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食品是否与有毒、有害物品一同贮存、运输。</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975"/>
          <w:jc w:val="center"/>
        </w:trPr>
        <w:tc>
          <w:tcPr>
            <w:tcW w:w="668" w:type="pct"/>
            <w:vMerge w:val="restart"/>
            <w:vAlign w:val="center"/>
          </w:tcPr>
          <w:p w:rsidR="00D22909" w:rsidRPr="00CA0A0C" w:rsidRDefault="00D22909" w:rsidP="002317D5">
            <w:pPr>
              <w:spacing w:beforeLines="50" w:afterLines="50"/>
              <w:jc w:val="center"/>
              <w:rPr>
                <w:rFonts w:eastAsia="仿宋_GB2312"/>
                <w:b/>
                <w:szCs w:val="21"/>
                <w:u w:color="FF0000"/>
              </w:rPr>
            </w:pPr>
            <w:r w:rsidRPr="00CA0A0C">
              <w:rPr>
                <w:rFonts w:eastAsia="仿宋_GB2312"/>
                <w:szCs w:val="21"/>
              </w:rPr>
              <w:t>10.</w:t>
            </w:r>
            <w:r w:rsidRPr="00CA0A0C">
              <w:rPr>
                <w:rFonts w:eastAsia="仿宋_GB2312"/>
                <w:szCs w:val="21"/>
              </w:rPr>
              <w:t>食用农产品批发市场</w:t>
            </w: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10.1</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 xml:space="preserve">食用农产品批发市场是否配备检验设备和检验人员或者委托符合本法规定的食品检验机构，对进入该批发市场销售的食用农产品进行抽样检验。 </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704"/>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jc w:val="center"/>
              <w:rPr>
                <w:rFonts w:eastAsia="仿宋_GB2312"/>
                <w:szCs w:val="21"/>
                <w:u w:color="FF0000"/>
              </w:rPr>
            </w:pPr>
            <w:r w:rsidRPr="00CA0A0C">
              <w:rPr>
                <w:rFonts w:eastAsia="仿宋_GB2312"/>
                <w:szCs w:val="21"/>
                <w:u w:color="FF0000"/>
              </w:rPr>
              <w:t>10.2</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发现不符合食品安全标准的食用农产品时，是否要求销售者立即停止销售，并向食品药品监督管理部门报告。</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restart"/>
            <w:vAlign w:val="center"/>
          </w:tcPr>
          <w:p w:rsidR="00D22909" w:rsidRPr="00CA0A0C" w:rsidRDefault="00D22909" w:rsidP="002317D5">
            <w:pPr>
              <w:spacing w:beforeLines="50" w:afterLines="50"/>
              <w:jc w:val="center"/>
              <w:rPr>
                <w:rFonts w:eastAsia="仿宋_GB2312"/>
                <w:szCs w:val="21"/>
                <w:u w:color="FF0000"/>
              </w:rPr>
            </w:pPr>
            <w:r w:rsidRPr="00CA0A0C">
              <w:rPr>
                <w:rFonts w:eastAsia="仿宋_GB2312"/>
                <w:szCs w:val="21"/>
                <w:u w:color="FF0000"/>
              </w:rPr>
              <w:t>11.</w:t>
            </w:r>
            <w:r w:rsidRPr="00CA0A0C">
              <w:rPr>
                <w:rFonts w:eastAsia="仿宋_GB2312"/>
                <w:szCs w:val="21"/>
                <w:u w:color="FF0000"/>
              </w:rPr>
              <w:t>特殊食品</w:t>
            </w: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11.1</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是否经营未按规定注册或备案的保健食品、特殊医学用途配方食品、婴幼儿配方乳粉。</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348"/>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11.2</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经营的保健食品的标签、说明书是否涉及疾病预防、治疗功能，内容是否真实，是否载明适宜人群、不适宜人群、功效成分或者标志性成分及其含量等，并声明“本品不能代替药物”，与注册或者备案的内容相一致。</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527"/>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11.3</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经营保健食品是否设专柜销售，并在专柜显著位置标明“保健食品”字样。</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989"/>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11.4</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是否存在经营场所及其周边，通过发放、张贴、悬挂虚假宣传资料等方式推销保健食品的情况。</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806"/>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11.5</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经营的保健食品是否索取并留存批准证明文件以及企业产品质量标准。</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11.6</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经营的保健食品广告内容是否真实合法，是否含有虚假内容，是否涉及疾病预防、治疗功能，是否声明“本品不能代替药物”；其内容是否经生产企业所在地省、自治区、直辖市人民政府食品药品监督管理部门审查批准，取得保健食品广告批准文件。</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kern w:val="0"/>
                <w:szCs w:val="21"/>
              </w:rPr>
            </w:pPr>
            <w:r w:rsidRPr="00CA0A0C">
              <w:rPr>
                <w:rFonts w:eastAsia="仿宋_GB2312"/>
                <w:bCs/>
                <w:kern w:val="0"/>
                <w:szCs w:val="21"/>
              </w:rPr>
              <w:t>11.7</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经营的进口保健食品是否未按规定注册或备案。</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11.8</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特殊医学用途配方食品是否经国务院食品药品监督管理部门注册。</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11.9</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特殊医学用途配方食品广告是否符合《中华人民共和国广告法》和其他法律、行政法规关于药品广告管理的规定。</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r w:rsidR="00D22909" w:rsidRPr="00CA0A0C" w:rsidTr="00DA5E64">
        <w:trPr>
          <w:trHeight w:val="113"/>
          <w:jc w:val="center"/>
        </w:trPr>
        <w:tc>
          <w:tcPr>
            <w:tcW w:w="668" w:type="pct"/>
            <w:vMerge/>
            <w:vAlign w:val="center"/>
          </w:tcPr>
          <w:p w:rsidR="00D22909" w:rsidRPr="00CA0A0C" w:rsidRDefault="00D22909" w:rsidP="002317D5">
            <w:pPr>
              <w:spacing w:beforeLines="50" w:afterLines="50"/>
              <w:jc w:val="center"/>
              <w:rPr>
                <w:rFonts w:eastAsia="仿宋_GB2312"/>
                <w:szCs w:val="21"/>
                <w:u w:color="FF0000"/>
              </w:rPr>
            </w:pPr>
          </w:p>
        </w:tc>
        <w:tc>
          <w:tcPr>
            <w:tcW w:w="439" w:type="pct"/>
            <w:vAlign w:val="center"/>
          </w:tcPr>
          <w:p w:rsidR="00D22909" w:rsidRPr="00CA0A0C" w:rsidRDefault="00D22909" w:rsidP="00DA5E64">
            <w:pPr>
              <w:widowControl/>
              <w:adjustRightInd w:val="0"/>
              <w:snapToGrid w:val="0"/>
              <w:jc w:val="center"/>
              <w:rPr>
                <w:rFonts w:eastAsia="仿宋_GB2312"/>
                <w:bCs/>
                <w:color w:val="000000"/>
                <w:kern w:val="0"/>
                <w:szCs w:val="21"/>
              </w:rPr>
            </w:pPr>
            <w:r w:rsidRPr="00CA0A0C">
              <w:rPr>
                <w:rFonts w:eastAsia="仿宋_GB2312"/>
                <w:bCs/>
                <w:color w:val="000000"/>
                <w:kern w:val="0"/>
                <w:szCs w:val="21"/>
              </w:rPr>
              <w:t>11.10</w:t>
            </w:r>
          </w:p>
        </w:tc>
        <w:tc>
          <w:tcPr>
            <w:tcW w:w="2872" w:type="pct"/>
            <w:vAlign w:val="center"/>
          </w:tcPr>
          <w:p w:rsidR="00D22909" w:rsidRPr="00CA0A0C" w:rsidRDefault="00D22909" w:rsidP="00DA5E64">
            <w:pPr>
              <w:rPr>
                <w:rFonts w:ascii="仿宋_GB2312" w:eastAsia="仿宋_GB2312" w:hAnsi="仿宋" w:cs="仿宋_GB2312"/>
                <w:szCs w:val="21"/>
                <w:u w:color="FF0000"/>
              </w:rPr>
            </w:pPr>
            <w:r w:rsidRPr="00CA0A0C">
              <w:rPr>
                <w:rFonts w:ascii="仿宋_GB2312" w:eastAsia="仿宋_GB2312" w:hAnsi="仿宋" w:cs="仿宋_GB2312" w:hint="eastAsia"/>
                <w:szCs w:val="21"/>
                <w:u w:color="FF0000"/>
              </w:rPr>
              <w:t>专供婴幼儿和其他特定人群的主辅食品，其标签是否标明主要营养成分及其含量。</w:t>
            </w:r>
          </w:p>
        </w:tc>
        <w:tc>
          <w:tcPr>
            <w:tcW w:w="659" w:type="pct"/>
            <w:vAlign w:val="center"/>
          </w:tcPr>
          <w:p w:rsidR="00D22909" w:rsidRPr="00CA0A0C" w:rsidRDefault="00D22909" w:rsidP="00DA5E64">
            <w:pPr>
              <w:ind w:left="-9"/>
              <w:rPr>
                <w:rFonts w:ascii="仿宋_GB2312" w:eastAsia="仿宋_GB2312" w:hAnsi="仿宋_GB2312" w:cs="仿宋_GB2312"/>
                <w:color w:val="000000"/>
                <w:szCs w:val="21"/>
                <w:u w:color="FF0000"/>
              </w:rPr>
            </w:pPr>
            <w:r w:rsidRPr="00CA0A0C">
              <w:rPr>
                <w:rFonts w:ascii="仿宋_GB2312" w:eastAsia="仿宋_GB2312" w:hAnsi="仿宋" w:cs="宋体" w:hint="eastAsia"/>
                <w:color w:val="000000"/>
                <w:kern w:val="0"/>
                <w:szCs w:val="21"/>
              </w:rPr>
              <w:t>□是 □否</w:t>
            </w:r>
          </w:p>
        </w:tc>
        <w:tc>
          <w:tcPr>
            <w:tcW w:w="362" w:type="pct"/>
            <w:vAlign w:val="center"/>
          </w:tcPr>
          <w:p w:rsidR="00D22909" w:rsidRPr="00CA0A0C" w:rsidRDefault="00D22909" w:rsidP="00DA5E64">
            <w:pPr>
              <w:ind w:left="-9"/>
              <w:jc w:val="center"/>
              <w:rPr>
                <w:rFonts w:eastAsia="仿宋_GB2312"/>
                <w:color w:val="000000"/>
                <w:szCs w:val="21"/>
                <w:u w:color="FF0000"/>
              </w:rPr>
            </w:pPr>
            <w:r w:rsidRPr="00CA0A0C">
              <w:rPr>
                <w:rFonts w:eastAsia="仿宋_GB2312"/>
                <w:color w:val="000000"/>
                <w:szCs w:val="21"/>
                <w:u w:color="FF0000"/>
              </w:rPr>
              <w:t>0.5</w:t>
            </w:r>
          </w:p>
        </w:tc>
      </w:tr>
    </w:tbl>
    <w:p w:rsidR="00D22909" w:rsidRDefault="00D22909" w:rsidP="00D22909"/>
    <w:p w:rsidR="00F05BC8" w:rsidRPr="00D22909" w:rsidRDefault="00F05BC8"/>
    <w:sectPr w:rsidR="00F05BC8" w:rsidRPr="00D22909" w:rsidSect="00CA0A0C">
      <w:footerReference w:type="default" r:id="rId7"/>
      <w:pgSz w:w="11906" w:h="16838"/>
      <w:pgMar w:top="1814"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5AB5" w:rsidRDefault="007B5AB5" w:rsidP="00D22909">
      <w:r>
        <w:separator/>
      </w:r>
    </w:p>
  </w:endnote>
  <w:endnote w:type="continuationSeparator" w:id="1">
    <w:p w:rsidR="007B5AB5" w:rsidRDefault="007B5AB5" w:rsidP="00D229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909" w:rsidRPr="00CA0A0C" w:rsidRDefault="00D22909" w:rsidP="00CA0A0C">
    <w:pPr>
      <w:pStyle w:val="a5"/>
      <w:wordWrap w:val="0"/>
      <w:jc w:val="right"/>
      <w:rPr>
        <w:sz w:val="28"/>
        <w:szCs w:val="28"/>
      </w:rPr>
    </w:pPr>
    <w:r w:rsidRPr="00CA0A0C">
      <w:rPr>
        <w:rFonts w:hint="eastAsia"/>
        <w:sz w:val="28"/>
        <w:szCs w:val="28"/>
      </w:rPr>
      <w:t>—</w:t>
    </w:r>
    <w:r w:rsidR="003A596A" w:rsidRPr="00CA0A0C">
      <w:rPr>
        <w:sz w:val="28"/>
        <w:szCs w:val="28"/>
      </w:rPr>
      <w:fldChar w:fldCharType="begin"/>
    </w:r>
    <w:r w:rsidRPr="00CA0A0C">
      <w:rPr>
        <w:sz w:val="28"/>
        <w:szCs w:val="28"/>
      </w:rPr>
      <w:instrText>PAGE   \* MERGEFORMAT</w:instrText>
    </w:r>
    <w:r w:rsidR="003A596A" w:rsidRPr="00CA0A0C">
      <w:rPr>
        <w:sz w:val="28"/>
        <w:szCs w:val="28"/>
      </w:rPr>
      <w:fldChar w:fldCharType="separate"/>
    </w:r>
    <w:r w:rsidR="007976BB" w:rsidRPr="007976BB">
      <w:rPr>
        <w:noProof/>
        <w:sz w:val="28"/>
        <w:szCs w:val="28"/>
        <w:lang w:val="zh-CN"/>
      </w:rPr>
      <w:t>2</w:t>
    </w:r>
    <w:r w:rsidR="003A596A" w:rsidRPr="00CA0A0C">
      <w:rPr>
        <w:sz w:val="28"/>
        <w:szCs w:val="28"/>
      </w:rPr>
      <w:fldChar w:fldCharType="end"/>
    </w:r>
    <w:r w:rsidRPr="00CA0A0C">
      <w:rPr>
        <w:rFonts w:hint="eastAsia"/>
        <w:sz w:val="28"/>
        <w:szCs w:val="28"/>
      </w:rPr>
      <w:t>—</w:t>
    </w:r>
    <w:r w:rsidRPr="00CA0A0C">
      <w:rPr>
        <w:rFonts w:hint="eastAsia"/>
        <w:color w:val="FFFFFF"/>
        <w:sz w:val="28"/>
        <w:szCs w:val="28"/>
      </w:rPr>
      <w:t>—</w:t>
    </w:r>
  </w:p>
  <w:p w:rsidR="00D22909" w:rsidRDefault="00D2290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5AB5" w:rsidRDefault="007B5AB5" w:rsidP="00D22909">
      <w:r>
        <w:separator/>
      </w:r>
    </w:p>
  </w:footnote>
  <w:footnote w:type="continuationSeparator" w:id="1">
    <w:p w:rsidR="007B5AB5" w:rsidRDefault="007B5AB5" w:rsidP="00D229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6E6B4A0"/>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nsid w:val="02CD14DF"/>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BEB6D0C"/>
    <w:multiLevelType w:val="hybridMultilevel"/>
    <w:tmpl w:val="6A6E6D76"/>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D2B422B"/>
    <w:multiLevelType w:val="hybridMultilevel"/>
    <w:tmpl w:val="C2C6D07A"/>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394FF1"/>
    <w:multiLevelType w:val="hybridMultilevel"/>
    <w:tmpl w:val="3DDEBE74"/>
    <w:lvl w:ilvl="0" w:tplc="F1FE5E90">
      <w:start w:val="16"/>
      <w:numFmt w:val="chineseCountingThousand"/>
      <w:suff w:val="space"/>
      <w:lvlText w:val="第%1条"/>
      <w:lvlJc w:val="left"/>
      <w:pPr>
        <w:ind w:left="710" w:firstLine="1134"/>
      </w:pPr>
      <w:rPr>
        <w:rFonts w:eastAsia="黑体"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FB9263A"/>
    <w:multiLevelType w:val="hybridMultilevel"/>
    <w:tmpl w:val="AFFAB5C0"/>
    <w:lvl w:ilvl="0" w:tplc="17A0DE16">
      <w:start w:val="1"/>
      <w:numFmt w:val="chineseCountingThousand"/>
      <w:suff w:val="space"/>
      <w:lvlText w:val="第%1条"/>
      <w:lvlJc w:val="left"/>
      <w:pPr>
        <w:ind w:left="0" w:firstLine="1134"/>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28A3F9F"/>
    <w:multiLevelType w:val="hybridMultilevel"/>
    <w:tmpl w:val="F5847D9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376313CF"/>
    <w:multiLevelType w:val="hybridMultilevel"/>
    <w:tmpl w:val="6360F8A0"/>
    <w:lvl w:ilvl="0" w:tplc="17A0DE16">
      <w:start w:val="1"/>
      <w:numFmt w:val="chineseCountingThousand"/>
      <w:lvlText w:val="第%1条"/>
      <w:lvlJc w:val="left"/>
      <w:pPr>
        <w:ind w:left="1060" w:hanging="420"/>
      </w:pPr>
      <w:rPr>
        <w:rFonts w:eastAsia="黑体" w:hint="eastAsia"/>
        <w:color w:val="auto"/>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7806299"/>
    <w:multiLevelType w:val="hybridMultilevel"/>
    <w:tmpl w:val="A00C6C76"/>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9">
    <w:nsid w:val="3A905D19"/>
    <w:multiLevelType w:val="hybridMultilevel"/>
    <w:tmpl w:val="A03ED8EE"/>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B3408AA"/>
    <w:multiLevelType w:val="hybridMultilevel"/>
    <w:tmpl w:val="72222152"/>
    <w:lvl w:ilvl="0" w:tplc="0B9CE276">
      <w:start w:val="1"/>
      <w:numFmt w:val="japaneseCounting"/>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1">
    <w:nsid w:val="3EF34270"/>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4AF3521"/>
    <w:multiLevelType w:val="hybridMultilevel"/>
    <w:tmpl w:val="FDBA908A"/>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4986654A"/>
    <w:multiLevelType w:val="hybridMultilevel"/>
    <w:tmpl w:val="D77088B0"/>
    <w:lvl w:ilvl="0" w:tplc="979E0DCE">
      <w:start w:val="1"/>
      <w:numFmt w:val="decimal"/>
      <w:lvlText w:val="%1."/>
      <w:lvlJc w:val="left"/>
      <w:pPr>
        <w:ind w:left="770" w:hanging="45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4">
    <w:nsid w:val="4AB25543"/>
    <w:multiLevelType w:val="hybridMultilevel"/>
    <w:tmpl w:val="7A62A14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4B7A43CD"/>
    <w:multiLevelType w:val="hybridMultilevel"/>
    <w:tmpl w:val="BB2046E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4C7B42BC"/>
    <w:multiLevelType w:val="hybridMultilevel"/>
    <w:tmpl w:val="D09443E2"/>
    <w:lvl w:ilvl="0" w:tplc="CC6830F6">
      <w:start w:val="1"/>
      <w:numFmt w:val="japaneseCounting"/>
      <w:lvlText w:val="第%1条"/>
      <w:lvlJc w:val="left"/>
      <w:pPr>
        <w:ind w:left="2440" w:hanging="1800"/>
      </w:pPr>
      <w:rPr>
        <w:rFonts w:ascii="黑体" w:eastAsia="黑体" w:hAnsi="黑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58DE103E"/>
    <w:multiLevelType w:val="hybridMultilevel"/>
    <w:tmpl w:val="B0D0C5C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92E003E"/>
    <w:multiLevelType w:val="hybridMultilevel"/>
    <w:tmpl w:val="ECF069B2"/>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5C6139A4"/>
    <w:multiLevelType w:val="hybridMultilevel"/>
    <w:tmpl w:val="078E489C"/>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0">
    <w:nsid w:val="5EF94C38"/>
    <w:multiLevelType w:val="hybridMultilevel"/>
    <w:tmpl w:val="7FF4547E"/>
    <w:lvl w:ilvl="0" w:tplc="4CFCDF64">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1">
    <w:nsid w:val="66C67D57"/>
    <w:multiLevelType w:val="hybridMultilevel"/>
    <w:tmpl w:val="A3E8886C"/>
    <w:lvl w:ilvl="0" w:tplc="0CC43C4C">
      <w:start w:val="1"/>
      <w:numFmt w:val="decimal"/>
      <w:lvlText w:val="%1."/>
      <w:lvlJc w:val="left"/>
      <w:pPr>
        <w:ind w:left="405" w:hanging="405"/>
      </w:pPr>
      <w:rPr>
        <w:rFonts w:ascii="方正仿宋简体" w:eastAsia="方正仿宋简体" w:hint="default"/>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85066C6"/>
    <w:multiLevelType w:val="hybridMultilevel"/>
    <w:tmpl w:val="235E2FCE"/>
    <w:lvl w:ilvl="0" w:tplc="5470C6B6">
      <w:start w:val="1"/>
      <w:numFmt w:val="chineseCountingThousand"/>
      <w:suff w:val="space"/>
      <w:lvlText w:val="第%1条"/>
      <w:lvlJc w:val="left"/>
      <w:pPr>
        <w:ind w:left="426" w:firstLine="1134"/>
      </w:pPr>
      <w:rPr>
        <w:rFonts w:eastAsia="黑体" w:hint="eastAsia"/>
        <w:color w:val="auto"/>
        <w:lang w:val="en-US"/>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21"/>
  </w:num>
  <w:num w:numId="3">
    <w:abstractNumId w:val="2"/>
  </w:num>
  <w:num w:numId="4">
    <w:abstractNumId w:val="17"/>
  </w:num>
  <w:num w:numId="5">
    <w:abstractNumId w:val="13"/>
  </w:num>
  <w:num w:numId="6">
    <w:abstractNumId w:val="0"/>
  </w:num>
  <w:num w:numId="7">
    <w:abstractNumId w:val="11"/>
  </w:num>
  <w:num w:numId="8">
    <w:abstractNumId w:val="1"/>
  </w:num>
  <w:num w:numId="9">
    <w:abstractNumId w:val="10"/>
  </w:num>
  <w:num w:numId="10">
    <w:abstractNumId w:val="22"/>
  </w:num>
  <w:num w:numId="11">
    <w:abstractNumId w:val="16"/>
  </w:num>
  <w:num w:numId="12">
    <w:abstractNumId w:val="8"/>
  </w:num>
  <w:num w:numId="13">
    <w:abstractNumId w:val="14"/>
  </w:num>
  <w:num w:numId="14">
    <w:abstractNumId w:val="15"/>
  </w:num>
  <w:num w:numId="15">
    <w:abstractNumId w:val="6"/>
  </w:num>
  <w:num w:numId="16">
    <w:abstractNumId w:val="18"/>
  </w:num>
  <w:num w:numId="17">
    <w:abstractNumId w:val="19"/>
  </w:num>
  <w:num w:numId="18">
    <w:abstractNumId w:val="12"/>
  </w:num>
  <w:num w:numId="19">
    <w:abstractNumId w:val="9"/>
  </w:num>
  <w:num w:numId="20">
    <w:abstractNumId w:val="3"/>
  </w:num>
  <w:num w:numId="21">
    <w:abstractNumId w:val="5"/>
  </w:num>
  <w:num w:numId="22">
    <w:abstractNumId w:val="7"/>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01"/>
  <w:drawingGridVerticalSpacing w:val="287"/>
  <w:displayHorizontalDrawingGridEvery w:val="0"/>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311"/>
    <w:rsid w:val="002317D5"/>
    <w:rsid w:val="003A596A"/>
    <w:rsid w:val="00450311"/>
    <w:rsid w:val="007976BB"/>
    <w:rsid w:val="007B5AB5"/>
    <w:rsid w:val="00D22909"/>
    <w:rsid w:val="00F05BC8"/>
    <w:rsid w:val="00F444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472</Words>
  <Characters>2691</Characters>
  <Application>Microsoft Office Word</Application>
  <DocSecurity>0</DocSecurity>
  <Lines>22</Lines>
  <Paragraphs>6</Paragraphs>
  <ScaleCrop>false</ScaleCrop>
  <Company>CFDA</Company>
  <LinksUpToDate>false</LinksUpToDate>
  <CharactersWithSpaces>3157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秦广玲</dc:creator>
  <cp:lastModifiedBy>wxl</cp:lastModifiedBy>
  <cp:revision>2</cp:revision>
  <dcterms:created xsi:type="dcterms:W3CDTF">2016-09-09T02:48:00Z</dcterms:created>
  <dcterms:modified xsi:type="dcterms:W3CDTF">2016-09-09T02:48:00Z</dcterms:modified>
</cp:coreProperties>
</file>